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320"/>
          <w:tab w:val="right" w:pos="8640"/>
        </w:tabs>
        <w:jc w:val="center"/>
        <w:rPr>
          <w:color w:val="000000"/>
          <w:sz w:val="20"/>
          <w:szCs w:val="20"/>
        </w:rPr>
      </w:pPr>
      <w:r w:rsidDel="00000000" w:rsidR="00000000" w:rsidRPr="00000000">
        <w:rPr>
          <w:color w:val="000000"/>
          <w:sz w:val="20"/>
          <w:szCs w:val="20"/>
          <w:rtl w:val="0"/>
        </w:rPr>
        <w:t xml:space="preserve">STATEMENT OF WORK</w:t>
      </w:r>
    </w:p>
    <w:p w:rsidR="00000000" w:rsidDel="00000000" w:rsidP="00000000" w:rsidRDefault="00000000" w:rsidRPr="00000000" w14:paraId="00000002">
      <w:pPr>
        <w:tabs>
          <w:tab w:val="left" w:pos="0"/>
          <w:tab w:val="left" w:pos="720"/>
          <w:tab w:val="left" w:pos="1440"/>
        </w:tabs>
        <w:ind w:left="720" w:hanging="720"/>
        <w:rPr>
          <w:sz w:val="20"/>
          <w:szCs w:val="20"/>
        </w:rPr>
      </w:pPr>
      <w:r w:rsidDel="00000000" w:rsidR="00000000" w:rsidRPr="00000000">
        <w:rPr>
          <w:rtl w:val="0"/>
        </w:rPr>
      </w:r>
    </w:p>
    <w:p w:rsidR="00000000" w:rsidDel="00000000" w:rsidP="00000000" w:rsidRDefault="00000000" w:rsidRPr="00000000" w14:paraId="00000003">
      <w:pPr>
        <w:tabs>
          <w:tab w:val="left" w:pos="0"/>
          <w:tab w:val="left" w:pos="720"/>
          <w:tab w:val="left" w:pos="1440"/>
        </w:tabs>
        <w:ind w:left="720" w:hanging="720"/>
        <w:rPr>
          <w:sz w:val="20"/>
          <w:szCs w:val="2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Project Description:</w:t>
      </w:r>
    </w:p>
    <w:p w:rsidR="00000000" w:rsidDel="00000000" w:rsidP="00000000" w:rsidRDefault="00000000" w:rsidRPr="00000000" w14:paraId="00000005">
      <w:pPr>
        <w:spacing w:after="200" w:line="276" w:lineRule="auto"/>
        <w:ind w:left="720" w:firstLine="0"/>
        <w:jc w:val="both"/>
        <w:rPr>
          <w:sz w:val="20"/>
          <w:szCs w:val="20"/>
        </w:rPr>
      </w:pPr>
      <w:bookmarkStart w:colFirst="0" w:colLast="0" w:name="_heading=h.gjdgxs" w:id="0"/>
      <w:bookmarkEnd w:id="0"/>
      <w:r w:rsidDel="00000000" w:rsidR="00000000" w:rsidRPr="00000000">
        <w:rPr>
          <w:sz w:val="20"/>
          <w:szCs w:val="20"/>
          <w:rtl w:val="0"/>
        </w:rPr>
        <w:t xml:space="preserve">This project serves to strengthen both the public health and environmental workforce throughout Colorado. COVID-19 has added to the workload of the public health and environmental workforce, including grants and contracts monitoring staff. COVID-19 is also coinciding with a difficult hiring environment for many public health roles. Moreover, COVID-19 is affecting the employees' retention system across LPHAs, causing a shortage of the skillful workforce needed to provide core healthcare services to all Coloradans. The Colorado Department of Public Health and Environment’s (CDPHE) Office of Public Health Practice, Planning, and Local Partnerships (OPHP) will work with all Local Public Health Agencies (LPHAs) and tribes to support public health workers in the public health system.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276" w:lineRule="auto"/>
        <w:ind w:left="720" w:firstLine="0"/>
        <w:jc w:val="both"/>
        <w:rPr>
          <w:color w:val="999999"/>
          <w:sz w:val="22"/>
          <w:szCs w:val="22"/>
        </w:rPr>
      </w:pPr>
      <w:bookmarkStart w:colFirst="0" w:colLast="0" w:name="_heading=h.6d5khmbw7dky" w:id="1"/>
      <w:bookmarkEnd w:id="1"/>
      <w:r w:rsidDel="00000000" w:rsidR="00000000" w:rsidRPr="00000000">
        <w:rPr>
          <w:sz w:val="20"/>
          <w:szCs w:val="20"/>
          <w:rtl w:val="0"/>
        </w:rPr>
        <w:t xml:space="preserve">CDPHE will support LPHAs with additional resources to address the increased labor market competition, increased workload demands, and will  monitor that public health and environmental staff have the proper knowledge and training. Local Public Health Agencies shall hire staff, and implement a new employees retention system through professional development training and cross-training. This project serves to strengthen the public health workforce. This project aims to strengthen both the public and environmental workforce throughout Colorado. As a crucial aspect of this work, the Colorado Department of Public Health and Environment’s (CDPHE) Office of Public Health Practice, Planning, and Local Partnerships (OPHP) will partner all local public health agencies and tribes to support public health workers in the public health system.  The Local Public Health Agencies will work with their community based organizations to support their public health adjacent workforce.</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Definitions: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1710" w:hanging="330"/>
        <w:rPr>
          <w:sz w:val="20"/>
          <w:szCs w:val="20"/>
        </w:rPr>
      </w:pPr>
      <w:r w:rsidDel="00000000" w:rsidR="00000000" w:rsidRPr="00000000">
        <w:rPr>
          <w:sz w:val="20"/>
          <w:szCs w:val="20"/>
          <w:rtl w:val="0"/>
        </w:rPr>
        <w:t xml:space="preserve">CDC: </w:t>
      </w:r>
      <w:r w:rsidDel="00000000" w:rsidR="00000000" w:rsidRPr="00000000">
        <w:rPr>
          <w:color w:val="000000"/>
          <w:sz w:val="20"/>
          <w:szCs w:val="20"/>
          <w:rtl w:val="0"/>
        </w:rPr>
        <w:t xml:space="preserve">Centers for Disease Control and Prevention</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1710" w:hanging="330"/>
        <w:rPr>
          <w:sz w:val="20"/>
          <w:szCs w:val="20"/>
        </w:rPr>
      </w:pPr>
      <w:r w:rsidDel="00000000" w:rsidR="00000000" w:rsidRPr="00000000">
        <w:rPr>
          <w:sz w:val="20"/>
          <w:szCs w:val="20"/>
          <w:rtl w:val="0"/>
        </w:rPr>
        <w:t xml:space="preserve">CDPHE: Colorado Department of Public Health and Environment</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1710" w:hanging="330"/>
        <w:rPr>
          <w:sz w:val="20"/>
          <w:szCs w:val="20"/>
        </w:rPr>
      </w:pPr>
      <w:r w:rsidDel="00000000" w:rsidR="00000000" w:rsidRPr="00000000">
        <w:rPr>
          <w:sz w:val="20"/>
          <w:szCs w:val="20"/>
          <w:rtl w:val="0"/>
        </w:rPr>
        <w:t xml:space="preserve">OPHP: Office of Public Health Practice, Planning, and Local Partnerships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Work Plan:</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296" w:firstLine="0"/>
        <w:rPr>
          <w:sz w:val="20"/>
          <w:szCs w:val="20"/>
        </w:rPr>
      </w:pPr>
      <w:r w:rsidDel="00000000" w:rsidR="00000000" w:rsidRPr="00000000">
        <w:rPr>
          <w:sz w:val="20"/>
          <w:szCs w:val="20"/>
          <w:rtl w:val="0"/>
        </w:rPr>
        <w:t xml:space="preserve">                           </w:t>
      </w:r>
    </w:p>
    <w:tbl>
      <w:tblPr>
        <w:tblStyle w:val="Table1"/>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5820"/>
        <w:gridCol w:w="2280"/>
        <w:tblGridChange w:id="0">
          <w:tblGrid>
            <w:gridCol w:w="2355"/>
            <w:gridCol w:w="5820"/>
            <w:gridCol w:w="2280"/>
          </w:tblGrid>
        </w:tblGridChange>
      </w:tblGrid>
      <w:tr>
        <w:trPr>
          <w:cantSplit w:val="0"/>
          <w:tblHeader w:val="0"/>
        </w:trPr>
        <w:tc>
          <w:tcPr>
            <w:gridSpan w:val="3"/>
          </w:tcPr>
          <w:p w:rsidR="00000000" w:rsidDel="00000000" w:rsidP="00000000" w:rsidRDefault="00000000" w:rsidRPr="00000000" w14:paraId="0000000E">
            <w:pPr>
              <w:rPr>
                <w:sz w:val="22"/>
                <w:szCs w:val="22"/>
              </w:rPr>
            </w:pPr>
            <w:r w:rsidDel="00000000" w:rsidR="00000000" w:rsidRPr="00000000">
              <w:rPr>
                <w:b w:val="1"/>
                <w:sz w:val="22"/>
                <w:szCs w:val="22"/>
                <w:rtl w:val="0"/>
              </w:rPr>
              <w:t xml:space="preserve"> Goal #1</w:t>
            </w:r>
            <w:r w:rsidDel="00000000" w:rsidR="00000000" w:rsidRPr="00000000">
              <w:rPr>
                <w:sz w:val="22"/>
                <w:szCs w:val="22"/>
                <w:rtl w:val="0"/>
              </w:rPr>
              <w:t xml:space="preserve">:  Support public health throughout Colorado by creating a strong workforce, promoting collaborations, and planning.</w:t>
            </w:r>
          </w:p>
        </w:tc>
      </w:tr>
      <w:tr>
        <w:trPr>
          <w:cantSplit w:val="0"/>
          <w:tblHeader w:val="0"/>
        </w:trPr>
        <w:tc>
          <w:tcPr>
            <w:gridSpan w:val="3"/>
          </w:tcPr>
          <w:p w:rsidR="00000000" w:rsidDel="00000000" w:rsidP="00000000" w:rsidRDefault="00000000" w:rsidRPr="00000000" w14:paraId="00000011">
            <w:pPr>
              <w:rPr>
                <w:sz w:val="22"/>
                <w:szCs w:val="22"/>
              </w:rPr>
            </w:pPr>
            <w:r w:rsidDel="00000000" w:rsidR="00000000" w:rsidRPr="00000000">
              <w:rPr>
                <w:b w:val="1"/>
                <w:sz w:val="22"/>
                <w:szCs w:val="22"/>
                <w:rtl w:val="0"/>
              </w:rPr>
              <w:t xml:space="preserve">Objective #1: </w:t>
            </w:r>
            <w:r w:rsidDel="00000000" w:rsidR="00000000" w:rsidRPr="00000000">
              <w:rPr>
                <w:sz w:val="22"/>
                <w:szCs w:val="22"/>
                <w:rtl w:val="0"/>
              </w:rPr>
              <w:t xml:space="preserve"> By June 30, 2023, the Contractor shall increase LPHA and CBO workforce capacity to respond to immediate and future impacts resulting from the COVID-19 pandemic.</w:t>
            </w:r>
          </w:p>
        </w:tc>
      </w:tr>
      <w:tr>
        <w:trPr>
          <w:cantSplit w:val="0"/>
          <w:trHeight w:val="495" w:hRule="atLeast"/>
          <w:tblHeader w:val="0"/>
        </w:trPr>
        <w:tc>
          <w:tcPr>
            <w:shd w:fill="f2f2f2" w:val="clear"/>
            <w:vAlign w:val="center"/>
          </w:tcPr>
          <w:p w:rsidR="00000000" w:rsidDel="00000000" w:rsidP="00000000" w:rsidRDefault="00000000" w:rsidRPr="00000000" w14:paraId="00000014">
            <w:pPr>
              <w:jc w:val="center"/>
              <w:rPr>
                <w:sz w:val="22"/>
                <w:szCs w:val="22"/>
              </w:rPr>
            </w:pPr>
            <w:r w:rsidDel="00000000" w:rsidR="00000000" w:rsidRPr="00000000">
              <w:rPr>
                <w:b w:val="1"/>
                <w:sz w:val="22"/>
                <w:szCs w:val="22"/>
                <w:rtl w:val="0"/>
              </w:rPr>
              <w:t xml:space="preserve">Primary Activity #1</w:t>
            </w:r>
            <w:r w:rsidDel="00000000" w:rsidR="00000000" w:rsidRPr="00000000">
              <w:rPr>
                <w:rtl w:val="0"/>
              </w:rPr>
            </w:r>
          </w:p>
        </w:tc>
        <w:tc>
          <w:tcPr>
            <w:gridSpan w:val="2"/>
          </w:tcPr>
          <w:p w:rsidR="00000000" w:rsidDel="00000000" w:rsidP="00000000" w:rsidRDefault="00000000" w:rsidRPr="00000000" w14:paraId="00000015">
            <w:pPr>
              <w:rPr>
                <w:sz w:val="22"/>
                <w:szCs w:val="22"/>
              </w:rPr>
            </w:pPr>
            <w:r w:rsidDel="00000000" w:rsidR="00000000" w:rsidRPr="00000000">
              <w:rPr>
                <w:sz w:val="22"/>
                <w:szCs w:val="22"/>
                <w:rtl w:val="0"/>
              </w:rPr>
              <w:t xml:space="preserve">The Contractor shall hire or retain staff.</w:t>
            </w:r>
          </w:p>
        </w:tc>
      </w:tr>
      <w:tr>
        <w:trPr>
          <w:cantSplit w:val="0"/>
          <w:trHeight w:val="495" w:hRule="atLeast"/>
          <w:tblHeader w:val="0"/>
        </w:trPr>
        <w:tc>
          <w:tcPr>
            <w:shd w:fill="f2f2f2" w:val="clear"/>
            <w:vAlign w:val="center"/>
          </w:tcPr>
          <w:p w:rsidR="00000000" w:rsidDel="00000000" w:rsidP="00000000" w:rsidRDefault="00000000" w:rsidRPr="00000000" w14:paraId="00000017">
            <w:pPr>
              <w:jc w:val="center"/>
              <w:rPr>
                <w:sz w:val="22"/>
                <w:szCs w:val="22"/>
              </w:rPr>
            </w:pPr>
            <w:r w:rsidDel="00000000" w:rsidR="00000000" w:rsidRPr="00000000">
              <w:rPr>
                <w:b w:val="1"/>
                <w:sz w:val="22"/>
                <w:szCs w:val="22"/>
                <w:rtl w:val="0"/>
              </w:rPr>
              <w:t xml:space="preserve">Primary Activity #2</w:t>
            </w:r>
            <w:r w:rsidDel="00000000" w:rsidR="00000000" w:rsidRPr="00000000">
              <w:rPr>
                <w:rtl w:val="0"/>
              </w:rPr>
            </w:r>
          </w:p>
        </w:tc>
        <w:tc>
          <w:tcPr>
            <w:gridSpan w:val="2"/>
          </w:tcPr>
          <w:p w:rsidR="00000000" w:rsidDel="00000000" w:rsidP="00000000" w:rsidRDefault="00000000" w:rsidRPr="00000000" w14:paraId="00000018">
            <w:pPr>
              <w:rPr>
                <w:sz w:val="22"/>
                <w:szCs w:val="22"/>
              </w:rPr>
            </w:pPr>
            <w:r w:rsidDel="00000000" w:rsidR="00000000" w:rsidRPr="00000000">
              <w:rPr>
                <w:sz w:val="22"/>
                <w:szCs w:val="22"/>
                <w:rtl w:val="0"/>
              </w:rPr>
              <w:t xml:space="preserve">The Contractor shall identify and provide training to staff to improve public health knowledge and to improve staff retention.</w:t>
            </w:r>
          </w:p>
        </w:tc>
      </w:tr>
      <w:tr>
        <w:trPr>
          <w:cantSplit w:val="0"/>
          <w:trHeight w:val="495" w:hRule="atLeast"/>
          <w:tblHeader w:val="0"/>
        </w:trPr>
        <w:tc>
          <w:tcPr>
            <w:shd w:fill="f2f2f2" w:val="clear"/>
            <w:vAlign w:val="center"/>
          </w:tcPr>
          <w:p w:rsidR="00000000" w:rsidDel="00000000" w:rsidP="00000000" w:rsidRDefault="00000000" w:rsidRPr="00000000" w14:paraId="0000001A">
            <w:pPr>
              <w:jc w:val="center"/>
              <w:rPr>
                <w:sz w:val="22"/>
                <w:szCs w:val="22"/>
              </w:rPr>
            </w:pPr>
            <w:r w:rsidDel="00000000" w:rsidR="00000000" w:rsidRPr="00000000">
              <w:rPr>
                <w:b w:val="1"/>
                <w:sz w:val="22"/>
                <w:szCs w:val="22"/>
                <w:rtl w:val="0"/>
              </w:rPr>
              <w:t xml:space="preserve">Primary Activity #3</w:t>
            </w:r>
            <w:r w:rsidDel="00000000" w:rsidR="00000000" w:rsidRPr="00000000">
              <w:rPr>
                <w:rtl w:val="0"/>
              </w:rPr>
            </w:r>
          </w:p>
        </w:tc>
        <w:tc>
          <w:tcPr>
            <w:gridSpan w:val="2"/>
          </w:tcPr>
          <w:p w:rsidR="00000000" w:rsidDel="00000000" w:rsidP="00000000" w:rsidRDefault="00000000" w:rsidRPr="00000000" w14:paraId="0000001B">
            <w:pPr>
              <w:rPr>
                <w:sz w:val="22"/>
                <w:szCs w:val="22"/>
              </w:rPr>
            </w:pPr>
            <w:r w:rsidDel="00000000" w:rsidR="00000000" w:rsidRPr="00000000">
              <w:rPr>
                <w:sz w:val="22"/>
                <w:szCs w:val="22"/>
                <w:rtl w:val="0"/>
              </w:rPr>
              <w:t xml:space="preserve">The Contractor shall create a project budget. </w:t>
            </w:r>
          </w:p>
        </w:tc>
      </w:tr>
      <w:tr>
        <w:trPr>
          <w:cantSplit w:val="0"/>
          <w:trHeight w:val="495" w:hRule="atLeast"/>
          <w:tblHeader w:val="0"/>
        </w:trPr>
        <w:tc>
          <w:tcPr>
            <w:shd w:fill="f2f2f2" w:val="clear"/>
            <w:vAlign w:val="center"/>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Sub-Activities #3</w:t>
            </w:r>
          </w:p>
        </w:tc>
        <w:tc>
          <w:tcPr>
            <w:gridSpan w:val="2"/>
          </w:tcPr>
          <w:p w:rsidR="00000000" w:rsidDel="00000000" w:rsidP="00000000" w:rsidRDefault="00000000" w:rsidRPr="00000000" w14:paraId="0000001E">
            <w:pPr>
              <w:numPr>
                <w:ilvl w:val="0"/>
                <w:numId w:val="5"/>
              </w:numPr>
              <w:ind w:left="720" w:hanging="360"/>
              <w:rPr>
                <w:sz w:val="22"/>
                <w:szCs w:val="22"/>
                <w:u w:val="none"/>
              </w:rPr>
            </w:pPr>
            <w:r w:rsidDel="00000000" w:rsidR="00000000" w:rsidRPr="00000000">
              <w:rPr>
                <w:sz w:val="22"/>
                <w:szCs w:val="22"/>
                <w:rtl w:val="0"/>
              </w:rPr>
              <w:t xml:space="preserve">The Contractor shall monitor the spenddown of the Workforce CBO award.</w:t>
            </w:r>
            <w:r w:rsidDel="00000000" w:rsidR="00000000" w:rsidRPr="00000000">
              <w:rPr>
                <w:rtl w:val="0"/>
              </w:rPr>
            </w:r>
          </w:p>
          <w:p w:rsidR="00000000" w:rsidDel="00000000" w:rsidP="00000000" w:rsidRDefault="00000000" w:rsidRPr="00000000" w14:paraId="0000001F">
            <w:pPr>
              <w:numPr>
                <w:ilvl w:val="0"/>
                <w:numId w:val="5"/>
              </w:numPr>
              <w:ind w:left="720" w:hanging="360"/>
              <w:rPr>
                <w:sz w:val="22"/>
                <w:szCs w:val="22"/>
                <w:u w:val="none"/>
              </w:rPr>
            </w:pPr>
            <w:r w:rsidDel="00000000" w:rsidR="00000000" w:rsidRPr="00000000">
              <w:rPr>
                <w:sz w:val="22"/>
                <w:szCs w:val="22"/>
                <w:rtl w:val="0"/>
              </w:rPr>
              <w:t xml:space="preserve">The Contractor shall update Workforce CBO award budgets to show the spenddown progress.</w:t>
            </w:r>
            <w:r w:rsidDel="00000000" w:rsidR="00000000" w:rsidRPr="00000000">
              <w:rPr>
                <w:rtl w:val="0"/>
              </w:rPr>
            </w:r>
          </w:p>
        </w:tc>
      </w:tr>
      <w:tr>
        <w:trPr>
          <w:cantSplit w:val="0"/>
          <w:trHeight w:val="495" w:hRule="atLeast"/>
          <w:tblHeader w:val="0"/>
        </w:trPr>
        <w:tc>
          <w:tcPr>
            <w:shd w:fill="f2f2f2" w:val="clear"/>
            <w:vAlign w:val="center"/>
          </w:tcPr>
          <w:p w:rsidR="00000000" w:rsidDel="00000000" w:rsidP="00000000" w:rsidRDefault="00000000" w:rsidRPr="00000000" w14:paraId="00000021">
            <w:pPr>
              <w:jc w:val="center"/>
              <w:rPr>
                <w:sz w:val="22"/>
                <w:szCs w:val="22"/>
              </w:rPr>
            </w:pPr>
            <w:r w:rsidDel="00000000" w:rsidR="00000000" w:rsidRPr="00000000">
              <w:rPr>
                <w:b w:val="1"/>
                <w:sz w:val="22"/>
                <w:szCs w:val="22"/>
                <w:rtl w:val="0"/>
              </w:rPr>
              <w:t xml:space="preserve">Primary Activity #4</w:t>
            </w:r>
            <w:r w:rsidDel="00000000" w:rsidR="00000000" w:rsidRPr="00000000">
              <w:rPr>
                <w:rtl w:val="0"/>
              </w:rPr>
            </w:r>
          </w:p>
        </w:tc>
        <w:tc>
          <w:tcPr>
            <w:gridSpan w:val="2"/>
          </w:tcPr>
          <w:p w:rsidR="00000000" w:rsidDel="00000000" w:rsidP="00000000" w:rsidRDefault="00000000" w:rsidRPr="00000000" w14:paraId="00000022">
            <w:pPr>
              <w:ind w:left="0" w:firstLine="0"/>
              <w:rPr>
                <w:sz w:val="22"/>
                <w:szCs w:val="22"/>
              </w:rPr>
            </w:pPr>
            <w:r w:rsidDel="00000000" w:rsidR="00000000" w:rsidRPr="00000000">
              <w:rPr>
                <w:sz w:val="22"/>
                <w:szCs w:val="22"/>
                <w:rtl w:val="0"/>
              </w:rPr>
              <w:t xml:space="preserve">The Contractor shall create reports. </w:t>
            </w:r>
          </w:p>
        </w:tc>
      </w:tr>
      <w:tr>
        <w:trPr>
          <w:cantSplit w:val="0"/>
          <w:trHeight w:val="495" w:hRule="atLeast"/>
          <w:tblHeader w:val="0"/>
        </w:trPr>
        <w:tc>
          <w:tcPr>
            <w:shd w:fill="f2f2f2" w:val="clear"/>
            <w:vAlign w:val="center"/>
          </w:tcPr>
          <w:p w:rsidR="00000000" w:rsidDel="00000000" w:rsidP="00000000" w:rsidRDefault="00000000" w:rsidRPr="00000000" w14:paraId="00000024">
            <w:pPr>
              <w:jc w:val="center"/>
              <w:rPr>
                <w:b w:val="1"/>
                <w:sz w:val="22"/>
                <w:szCs w:val="22"/>
              </w:rPr>
            </w:pPr>
            <w:r w:rsidDel="00000000" w:rsidR="00000000" w:rsidRPr="00000000">
              <w:rPr>
                <w:b w:val="1"/>
                <w:sz w:val="22"/>
                <w:szCs w:val="22"/>
                <w:rtl w:val="0"/>
              </w:rPr>
              <w:t xml:space="preserve">Sub-Activities #4</w:t>
            </w:r>
          </w:p>
        </w:tc>
        <w:tc>
          <w:tcPr>
            <w:gridSpan w:val="2"/>
          </w:tcPr>
          <w:p w:rsidR="00000000" w:rsidDel="00000000" w:rsidP="00000000" w:rsidRDefault="00000000" w:rsidRPr="00000000" w14:paraId="00000025">
            <w:pPr>
              <w:numPr>
                <w:ilvl w:val="0"/>
                <w:numId w:val="4"/>
              </w:numPr>
              <w:ind w:left="720" w:hanging="360"/>
              <w:rPr>
                <w:sz w:val="22"/>
                <w:szCs w:val="22"/>
                <w:u w:val="none"/>
              </w:rPr>
            </w:pPr>
            <w:r w:rsidDel="00000000" w:rsidR="00000000" w:rsidRPr="00000000">
              <w:rPr>
                <w:sz w:val="22"/>
                <w:szCs w:val="22"/>
                <w:rtl w:val="0"/>
              </w:rPr>
              <w:t xml:space="preserve">The Contractor shall create a mid-year progress report.</w:t>
            </w:r>
            <w:r w:rsidDel="00000000" w:rsidR="00000000" w:rsidRPr="00000000">
              <w:rPr>
                <w:rtl w:val="0"/>
              </w:rPr>
            </w:r>
          </w:p>
          <w:p w:rsidR="00000000" w:rsidDel="00000000" w:rsidP="00000000" w:rsidRDefault="00000000" w:rsidRPr="00000000" w14:paraId="00000026">
            <w:pPr>
              <w:numPr>
                <w:ilvl w:val="0"/>
                <w:numId w:val="4"/>
              </w:numPr>
              <w:ind w:left="720" w:hanging="360"/>
              <w:rPr>
                <w:sz w:val="22"/>
                <w:szCs w:val="22"/>
                <w:u w:val="none"/>
              </w:rPr>
            </w:pPr>
            <w:r w:rsidDel="00000000" w:rsidR="00000000" w:rsidRPr="00000000">
              <w:rPr>
                <w:sz w:val="22"/>
                <w:szCs w:val="22"/>
                <w:rtl w:val="0"/>
              </w:rPr>
              <w:t xml:space="preserve">The Contractor shall create a final report</w:t>
            </w:r>
            <w:r w:rsidDel="00000000" w:rsidR="00000000" w:rsidRPr="00000000">
              <w:rPr>
                <w:rtl w:val="0"/>
              </w:rPr>
            </w:r>
          </w:p>
          <w:p w:rsidR="00000000" w:rsidDel="00000000" w:rsidP="00000000" w:rsidRDefault="00000000" w:rsidRPr="00000000" w14:paraId="00000027">
            <w:pPr>
              <w:ind w:left="0" w:firstLine="0"/>
              <w:rPr>
                <w:sz w:val="22"/>
                <w:szCs w:val="22"/>
              </w:rPr>
            </w:pPr>
            <w:r w:rsidDel="00000000" w:rsidR="00000000" w:rsidRPr="00000000">
              <w:rPr>
                <w:rtl w:val="0"/>
              </w:rPr>
            </w:r>
          </w:p>
        </w:tc>
      </w:tr>
      <w:tr>
        <w:trPr>
          <w:cantSplit w:val="0"/>
          <w:trHeight w:val="495" w:hRule="atLeast"/>
          <w:tblHeader w:val="0"/>
        </w:trPr>
        <w:tc>
          <w:tcPr>
            <w:shd w:fill="f2f2f2" w:val="clear"/>
            <w:vAlign w:val="center"/>
          </w:tcPr>
          <w:p w:rsidR="00000000" w:rsidDel="00000000" w:rsidP="00000000" w:rsidRDefault="00000000" w:rsidRPr="00000000" w14:paraId="00000029">
            <w:pPr>
              <w:jc w:val="center"/>
              <w:rPr>
                <w:sz w:val="22"/>
                <w:szCs w:val="22"/>
              </w:rPr>
            </w:pPr>
            <w:r w:rsidDel="00000000" w:rsidR="00000000" w:rsidRPr="00000000">
              <w:rPr>
                <w:b w:val="1"/>
                <w:sz w:val="22"/>
                <w:szCs w:val="22"/>
                <w:rtl w:val="0"/>
              </w:rPr>
              <w:t xml:space="preserve">Primary Activity #5</w:t>
            </w:r>
            <w:r w:rsidDel="00000000" w:rsidR="00000000" w:rsidRPr="00000000">
              <w:rPr>
                <w:rtl w:val="0"/>
              </w:rPr>
            </w:r>
          </w:p>
        </w:tc>
        <w:tc>
          <w:tcPr>
            <w:gridSpan w:val="2"/>
          </w:tcPr>
          <w:p w:rsidR="00000000" w:rsidDel="00000000" w:rsidP="00000000" w:rsidRDefault="00000000" w:rsidRPr="00000000" w14:paraId="0000002A">
            <w:pPr>
              <w:ind w:left="0" w:firstLine="0"/>
              <w:rPr>
                <w:sz w:val="22"/>
                <w:szCs w:val="22"/>
              </w:rPr>
            </w:pPr>
            <w:r w:rsidDel="00000000" w:rsidR="00000000" w:rsidRPr="00000000">
              <w:rPr>
                <w:sz w:val="22"/>
                <w:szCs w:val="22"/>
                <w:rtl w:val="0"/>
              </w:rPr>
              <w:t xml:space="preserve">The Contractor shall provide workforce funding to the selected Community Based Organization</w:t>
            </w:r>
          </w:p>
        </w:tc>
      </w:tr>
      <w:tr>
        <w:trPr>
          <w:cantSplit w:val="0"/>
          <w:trHeight w:val="495" w:hRule="atLeast"/>
          <w:tblHeader w:val="0"/>
        </w:trPr>
        <w:tc>
          <w:tcPr>
            <w:shd w:fill="f2f2f2" w:val="clear"/>
            <w:vAlign w:val="center"/>
          </w:tcPr>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Sub-Activities #5</w:t>
            </w:r>
          </w:p>
        </w:tc>
        <w:tc>
          <w:tcPr>
            <w:gridSpan w:val="2"/>
          </w:tcPr>
          <w:p w:rsidR="00000000" w:rsidDel="00000000" w:rsidP="00000000" w:rsidRDefault="00000000" w:rsidRPr="00000000" w14:paraId="0000002D">
            <w:pPr>
              <w:numPr>
                <w:ilvl w:val="0"/>
                <w:numId w:val="7"/>
              </w:numPr>
              <w:ind w:left="720" w:hanging="360"/>
              <w:rPr>
                <w:sz w:val="22"/>
                <w:szCs w:val="22"/>
                <w:u w:val="none"/>
              </w:rPr>
            </w:pPr>
            <w:r w:rsidDel="00000000" w:rsidR="00000000" w:rsidRPr="00000000">
              <w:rPr>
                <w:sz w:val="22"/>
                <w:szCs w:val="22"/>
                <w:rtl w:val="0"/>
              </w:rPr>
              <w:t xml:space="preserve">The contractor shall create a formal agreement with the CBO </w:t>
            </w:r>
          </w:p>
          <w:p w:rsidR="00000000" w:rsidDel="00000000" w:rsidP="00000000" w:rsidRDefault="00000000" w:rsidRPr="00000000" w14:paraId="0000002E">
            <w:pPr>
              <w:numPr>
                <w:ilvl w:val="0"/>
                <w:numId w:val="7"/>
              </w:numPr>
              <w:ind w:left="720" w:hanging="360"/>
              <w:rPr>
                <w:sz w:val="22"/>
                <w:szCs w:val="22"/>
                <w:u w:val="none"/>
              </w:rPr>
            </w:pPr>
            <w:r w:rsidDel="00000000" w:rsidR="00000000" w:rsidRPr="00000000">
              <w:rPr>
                <w:sz w:val="22"/>
                <w:szCs w:val="22"/>
                <w:rtl w:val="0"/>
              </w:rPr>
              <w:t xml:space="preserve">The contractor shall include the CBO information in their mid-year and final progress reports.</w:t>
            </w:r>
          </w:p>
          <w:p w:rsidR="00000000" w:rsidDel="00000000" w:rsidP="00000000" w:rsidRDefault="00000000" w:rsidRPr="00000000" w14:paraId="0000002F">
            <w:pPr>
              <w:numPr>
                <w:ilvl w:val="0"/>
                <w:numId w:val="7"/>
              </w:numPr>
              <w:ind w:left="720" w:hanging="360"/>
              <w:rPr>
                <w:sz w:val="22"/>
                <w:szCs w:val="22"/>
                <w:u w:val="none"/>
              </w:rPr>
            </w:pPr>
            <w:r w:rsidDel="00000000" w:rsidR="00000000" w:rsidRPr="00000000">
              <w:rPr>
                <w:sz w:val="22"/>
                <w:szCs w:val="22"/>
                <w:rtl w:val="0"/>
              </w:rPr>
              <w:t xml:space="preserve">The contractor shall receive a budget from the CBO and ensure that funds allocated to the goals of the project are within the parameters of the funding.</w:t>
            </w:r>
          </w:p>
        </w:tc>
      </w:tr>
      <w:tr>
        <w:trPr>
          <w:cantSplit w:val="0"/>
          <w:trHeight w:val="140" w:hRule="atLeast"/>
          <w:tblHeader w:val="0"/>
        </w:trPr>
        <w:tc>
          <w:tcPr>
            <w:gridSpan w:val="3"/>
            <w:shd w:fill="d9d9d9"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276" w:lineRule="auto"/>
              <w:ind w:left="360" w:firstLine="0"/>
              <w:jc w:val="both"/>
              <w:rPr>
                <w:color w:val="000000"/>
                <w:sz w:val="20"/>
                <w:szCs w:val="20"/>
              </w:rPr>
            </w:pPr>
            <w:r w:rsidDel="00000000" w:rsidR="00000000" w:rsidRPr="00000000">
              <w:rPr>
                <w:rtl w:val="0"/>
              </w:rPr>
            </w:r>
          </w:p>
        </w:tc>
      </w:tr>
      <w:tr>
        <w:trPr>
          <w:cantSplit w:val="0"/>
          <w:trHeight w:val="2510" w:hRule="atLeast"/>
          <w:tblHeader w:val="0"/>
        </w:trPr>
        <w:tc>
          <w:tcPr>
            <w:tcBorders>
              <w:bottom w:color="000000" w:space="0" w:sz="4" w:val="single"/>
            </w:tcBorders>
            <w:shd w:fill="f2f2f2" w:val="clear"/>
            <w:vAlign w:val="center"/>
          </w:tcPr>
          <w:p w:rsidR="00000000" w:rsidDel="00000000" w:rsidP="00000000" w:rsidRDefault="00000000" w:rsidRPr="00000000" w14:paraId="00000034">
            <w:pPr>
              <w:jc w:val="center"/>
              <w:rPr>
                <w:sz w:val="22"/>
                <w:szCs w:val="22"/>
              </w:rPr>
            </w:pPr>
            <w:r w:rsidDel="00000000" w:rsidR="00000000" w:rsidRPr="00000000">
              <w:rPr>
                <w:b w:val="1"/>
                <w:sz w:val="22"/>
                <w:szCs w:val="22"/>
                <w:rtl w:val="0"/>
              </w:rPr>
              <w:t xml:space="preserve">Standards and</w:t>
            </w:r>
            <w:r w:rsidDel="00000000" w:rsidR="00000000" w:rsidRPr="00000000">
              <w:rPr>
                <w:rtl w:val="0"/>
              </w:rPr>
            </w:r>
          </w:p>
          <w:p w:rsidR="00000000" w:rsidDel="00000000" w:rsidP="00000000" w:rsidRDefault="00000000" w:rsidRPr="00000000" w14:paraId="00000035">
            <w:pPr>
              <w:jc w:val="center"/>
              <w:rPr/>
            </w:pPr>
            <w:r w:rsidDel="00000000" w:rsidR="00000000" w:rsidRPr="00000000">
              <w:rPr>
                <w:b w:val="1"/>
                <w:sz w:val="22"/>
                <w:szCs w:val="22"/>
                <w:rtl w:val="0"/>
              </w:rPr>
              <w:t xml:space="preserve">Requirements  </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340" w:hanging="360"/>
              <w:rPr>
                <w:sz w:val="22"/>
                <w:szCs w:val="22"/>
              </w:rPr>
            </w:pPr>
            <w:bookmarkStart w:colFirst="0" w:colLast="0" w:name="_heading=h.30j0zll" w:id="2"/>
            <w:bookmarkEnd w:id="2"/>
            <w:r w:rsidDel="00000000" w:rsidR="00000000" w:rsidRPr="00000000">
              <w:rPr>
                <w:sz w:val="22"/>
                <w:szCs w:val="22"/>
                <w:rtl w:val="0"/>
              </w:rPr>
              <w:t xml:space="preserve">The content of electronic documents located on CDPHE and non-CDPHE websites and information contained on CDPHE and non-CDPHE websites may be updated periodically during the contract term.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40" w:firstLine="0"/>
              <w:rPr>
                <w:sz w:val="22"/>
                <w:szCs w:val="22"/>
              </w:rPr>
            </w:pPr>
            <w:r w:rsidDel="00000000" w:rsidR="00000000" w:rsidRPr="00000000">
              <w:rPr>
                <w:rtl w:val="0"/>
              </w:rPr>
            </w:r>
          </w:p>
          <w:p w:rsidR="00000000" w:rsidDel="00000000" w:rsidP="00000000" w:rsidRDefault="00000000" w:rsidRPr="00000000" w14:paraId="00000038">
            <w:pPr>
              <w:numPr>
                <w:ilvl w:val="0"/>
                <w:numId w:val="6"/>
              </w:numPr>
              <w:ind w:left="360" w:hanging="360"/>
              <w:rPr>
                <w:sz w:val="20"/>
                <w:szCs w:val="20"/>
              </w:rPr>
            </w:pPr>
            <w:r w:rsidDel="00000000" w:rsidR="00000000" w:rsidRPr="00000000">
              <w:rPr>
                <w:sz w:val="22"/>
                <w:szCs w:val="22"/>
                <w:rtl w:val="0"/>
              </w:rPr>
              <w:t xml:space="preserve">The Contractor shall comply with the requirements stated in the COVID-19 Public Health Workforce Supplemental Funding Guidance. This document is incorporated and made part of this contract by reference and is available on the following website:</w:t>
            </w:r>
            <w:r w:rsidDel="00000000" w:rsidR="00000000" w:rsidRPr="00000000">
              <w:rPr>
                <w:sz w:val="20"/>
                <w:szCs w:val="20"/>
                <w:rtl w:val="0"/>
              </w:rPr>
              <w:t xml:space="preserve"> </w:t>
            </w:r>
            <w:hyperlink r:id="rId7">
              <w:r w:rsidDel="00000000" w:rsidR="00000000" w:rsidRPr="00000000">
                <w:rPr>
                  <w:color w:val="0563c1"/>
                  <w:sz w:val="22"/>
                  <w:szCs w:val="22"/>
                  <w:u w:val="single"/>
                  <w:rtl w:val="0"/>
                </w:rPr>
                <w:t xml:space="preserve">https://www.cdc.gov/cpr/readiness/00_docs/CDC_Crisis_Response_COVID_19_Funding_PH_Workforce_Guidance_May_2021.pdf</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340" w:hanging="360"/>
              <w:rPr>
                <w:sz w:val="22"/>
                <w:szCs w:val="22"/>
              </w:rPr>
            </w:pPr>
            <w:r w:rsidDel="00000000" w:rsidR="00000000" w:rsidRPr="00000000">
              <w:rPr>
                <w:sz w:val="22"/>
                <w:szCs w:val="22"/>
                <w:rtl w:val="0"/>
              </w:rPr>
              <w:t xml:space="preserve">The Contractor shall comply with the federal funding requirements. This award is contingent upon agreement by the recipient to comply with existing and future guidance from the HHS Secretary regarding control of the spread of COVID-19. In addition, the recipient must apply these terms to any sub award, to the extent applicable to activities set out in such sub award.</w:t>
            </w:r>
          </w:p>
          <w:p w:rsidR="00000000" w:rsidDel="00000000" w:rsidP="00000000" w:rsidRDefault="00000000" w:rsidRPr="00000000" w14:paraId="0000003B">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340" w:hanging="360"/>
              <w:rPr>
                <w:sz w:val="22"/>
                <w:szCs w:val="22"/>
              </w:rPr>
            </w:pPr>
            <w:r w:rsidDel="00000000" w:rsidR="00000000" w:rsidRPr="00000000">
              <w:rPr>
                <w:sz w:val="22"/>
                <w:szCs w:val="22"/>
                <w:rtl w:val="0"/>
              </w:rPr>
              <w:t xml:space="preserve">Funding can be used to hire personnel for roles that may range from senior leadership positions to early career or entry-level positions and may include, but is not limited to: Permanent full-time and part-time staff (which may include converting part-time positions to full-time positions during the performance period), Temporary or term-limited staff, Fellows, Interns, or Contractors or contracted employees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sz w:val="22"/>
                <w:szCs w:val="22"/>
              </w:rPr>
            </w:pPr>
            <w:bookmarkStart w:colFirst="0" w:colLast="0" w:name="_heading=h.2et92p0" w:id="3"/>
            <w:bookmarkEnd w:id="3"/>
            <w:r w:rsidDel="00000000" w:rsidR="00000000" w:rsidRPr="00000000">
              <w:rPr>
                <w:rtl w:val="0"/>
              </w:rPr>
            </w:r>
          </w:p>
          <w:p w:rsidR="00000000" w:rsidDel="00000000" w:rsidP="00000000" w:rsidRDefault="00000000" w:rsidRPr="00000000" w14:paraId="0000003E">
            <w:pPr>
              <w:numPr>
                <w:ilvl w:val="0"/>
                <w:numId w:val="6"/>
              </w:numPr>
              <w:ind w:left="325" w:hanging="325"/>
              <w:rPr>
                <w:sz w:val="22"/>
                <w:szCs w:val="22"/>
              </w:rPr>
            </w:pPr>
            <w:r w:rsidDel="00000000" w:rsidR="00000000" w:rsidRPr="00000000">
              <w:rPr>
                <w:sz w:val="22"/>
                <w:szCs w:val="22"/>
                <w:rtl w:val="0"/>
              </w:rPr>
              <w:t xml:space="preserve">CDPHE will compile data that has been provided by the Contractor to other CDPHE programs to verify services provided.</w:t>
            </w:r>
          </w:p>
          <w:p w:rsidR="00000000" w:rsidDel="00000000" w:rsidP="00000000" w:rsidRDefault="00000000" w:rsidRPr="00000000" w14:paraId="0000003F">
            <w:pPr>
              <w:ind w:left="0" w:firstLine="0"/>
              <w:rPr>
                <w:sz w:val="22"/>
                <w:szCs w:val="22"/>
              </w:rPr>
            </w:pPr>
            <w:r w:rsidDel="00000000" w:rsidR="00000000" w:rsidRPr="00000000">
              <w:rPr>
                <w:rtl w:val="0"/>
              </w:rPr>
            </w:r>
          </w:p>
          <w:p w:rsidR="00000000" w:rsidDel="00000000" w:rsidP="00000000" w:rsidRDefault="00000000" w:rsidRPr="00000000" w14:paraId="00000040">
            <w:pPr>
              <w:numPr>
                <w:ilvl w:val="0"/>
                <w:numId w:val="6"/>
              </w:numPr>
              <w:ind w:left="325" w:hanging="325"/>
              <w:rPr>
                <w:sz w:val="22"/>
                <w:szCs w:val="22"/>
              </w:rPr>
            </w:pPr>
            <w:r w:rsidDel="00000000" w:rsidR="00000000" w:rsidRPr="00000000">
              <w:rPr>
                <w:sz w:val="22"/>
                <w:szCs w:val="22"/>
                <w:rtl w:val="0"/>
              </w:rPr>
              <w:t xml:space="preserve">The Contractor shall submit progress reports electronically using the template or survey tool that will be provided by CDPHE.</w:t>
            </w:r>
          </w:p>
          <w:p w:rsidR="00000000" w:rsidDel="00000000" w:rsidP="00000000" w:rsidRDefault="00000000" w:rsidRPr="00000000" w14:paraId="00000041">
            <w:pPr>
              <w:ind w:left="720" w:firstLine="0"/>
              <w:rPr>
                <w:sz w:val="22"/>
                <w:szCs w:val="22"/>
              </w:rPr>
            </w:pPr>
            <w:r w:rsidDel="00000000" w:rsidR="00000000" w:rsidRPr="00000000">
              <w:rPr>
                <w:rtl w:val="0"/>
              </w:rPr>
            </w:r>
          </w:p>
          <w:p w:rsidR="00000000" w:rsidDel="00000000" w:rsidP="00000000" w:rsidRDefault="00000000" w:rsidRPr="00000000" w14:paraId="00000042">
            <w:pPr>
              <w:numPr>
                <w:ilvl w:val="0"/>
                <w:numId w:val="6"/>
              </w:numPr>
              <w:ind w:left="325" w:hanging="325"/>
              <w:rPr>
                <w:sz w:val="22"/>
                <w:szCs w:val="22"/>
              </w:rPr>
            </w:pPr>
            <w:r w:rsidDel="00000000" w:rsidR="00000000" w:rsidRPr="00000000">
              <w:rPr>
                <w:sz w:val="22"/>
                <w:szCs w:val="22"/>
                <w:rtl w:val="0"/>
              </w:rPr>
              <w:t xml:space="preserve">The Contractor shall attend the post-award meeting by phone or video call between the Contractor and OPHP that will take place no later than thirty (30) days after contract execution.</w:t>
            </w:r>
          </w:p>
          <w:p w:rsidR="00000000" w:rsidDel="00000000" w:rsidP="00000000" w:rsidRDefault="00000000" w:rsidRPr="00000000" w14:paraId="00000043">
            <w:pPr>
              <w:ind w:left="720" w:firstLine="0"/>
              <w:rPr>
                <w:sz w:val="22"/>
                <w:szCs w:val="22"/>
              </w:rPr>
            </w:pPr>
            <w:r w:rsidDel="00000000" w:rsidR="00000000" w:rsidRPr="00000000">
              <w:rPr>
                <w:rtl w:val="0"/>
              </w:rPr>
            </w:r>
          </w:p>
          <w:p w:rsidR="00000000" w:rsidDel="00000000" w:rsidP="00000000" w:rsidRDefault="00000000" w:rsidRPr="00000000" w14:paraId="00000044">
            <w:pPr>
              <w:numPr>
                <w:ilvl w:val="0"/>
                <w:numId w:val="6"/>
              </w:numPr>
              <w:ind w:left="325" w:hanging="325"/>
              <w:rPr>
                <w:sz w:val="22"/>
                <w:szCs w:val="22"/>
              </w:rPr>
            </w:pPr>
            <w:r w:rsidDel="00000000" w:rsidR="00000000" w:rsidRPr="00000000">
              <w:rPr>
                <w:sz w:val="22"/>
                <w:szCs w:val="22"/>
                <w:rtl w:val="0"/>
              </w:rPr>
              <w:t xml:space="preserve">CDPHE shall provide the budget template to the Contractor within thirty (30) days after the contract execution.</w:t>
            </w:r>
            <w:r w:rsidDel="00000000" w:rsidR="00000000" w:rsidRPr="00000000">
              <w:rPr>
                <w:rtl w:val="0"/>
              </w:rPr>
            </w:r>
          </w:p>
          <w:p w:rsidR="00000000" w:rsidDel="00000000" w:rsidP="00000000" w:rsidRDefault="00000000" w:rsidRPr="00000000" w14:paraId="00000045">
            <w:pPr>
              <w:ind w:left="720" w:firstLine="0"/>
              <w:rPr>
                <w:sz w:val="22"/>
                <w:szCs w:val="22"/>
              </w:rPr>
            </w:pPr>
            <w:r w:rsidDel="00000000" w:rsidR="00000000" w:rsidRPr="00000000">
              <w:rPr>
                <w:rtl w:val="0"/>
              </w:rPr>
            </w:r>
          </w:p>
          <w:p w:rsidR="00000000" w:rsidDel="00000000" w:rsidP="00000000" w:rsidRDefault="00000000" w:rsidRPr="00000000" w14:paraId="00000046">
            <w:pPr>
              <w:numPr>
                <w:ilvl w:val="0"/>
                <w:numId w:val="6"/>
              </w:numPr>
              <w:ind w:left="325" w:hanging="325"/>
              <w:rPr>
                <w:sz w:val="22"/>
                <w:szCs w:val="22"/>
              </w:rPr>
            </w:pPr>
            <w:r w:rsidDel="00000000" w:rsidR="00000000" w:rsidRPr="00000000">
              <w:rPr>
                <w:sz w:val="22"/>
                <w:szCs w:val="22"/>
                <w:rtl w:val="0"/>
              </w:rPr>
              <w:t xml:space="preserve">The Contractor shall submit the formal project budget to the CDPHE contract monitor using the provided template no later than forty-five (45) days after conh·act execution.</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numPr>
                <w:ilvl w:val="0"/>
                <w:numId w:val="6"/>
              </w:numPr>
              <w:ind w:left="325" w:hanging="325"/>
              <w:rPr>
                <w:sz w:val="22"/>
                <w:szCs w:val="22"/>
              </w:rPr>
            </w:pPr>
            <w:r w:rsidDel="00000000" w:rsidR="00000000" w:rsidRPr="00000000">
              <w:rPr>
                <w:sz w:val="22"/>
                <w:szCs w:val="22"/>
                <w:rtl w:val="0"/>
              </w:rPr>
              <w:t xml:space="preserve">Not allowed under this funding source: </w:t>
            </w:r>
          </w:p>
          <w:p w:rsidR="00000000" w:rsidDel="00000000" w:rsidP="00000000" w:rsidRDefault="00000000" w:rsidRPr="00000000" w14:paraId="00000049">
            <w:pPr>
              <w:numPr>
                <w:ilvl w:val="1"/>
                <w:numId w:val="6"/>
              </w:numPr>
              <w:ind w:left="720" w:hanging="360"/>
              <w:rPr>
                <w:sz w:val="22"/>
                <w:szCs w:val="22"/>
              </w:rPr>
            </w:pPr>
            <w:r w:rsidDel="00000000" w:rsidR="00000000" w:rsidRPr="00000000">
              <w:rPr>
                <w:sz w:val="22"/>
                <w:szCs w:val="22"/>
                <w:rtl w:val="0"/>
              </w:rPr>
              <w:t xml:space="preserve">food</w:t>
            </w:r>
          </w:p>
          <w:p w:rsidR="00000000" w:rsidDel="00000000" w:rsidP="00000000" w:rsidRDefault="00000000" w:rsidRPr="00000000" w14:paraId="0000004A">
            <w:pPr>
              <w:numPr>
                <w:ilvl w:val="1"/>
                <w:numId w:val="6"/>
              </w:numPr>
              <w:ind w:left="720" w:hanging="360"/>
              <w:rPr>
                <w:sz w:val="22"/>
                <w:szCs w:val="22"/>
              </w:rPr>
            </w:pPr>
            <w:r w:rsidDel="00000000" w:rsidR="00000000" w:rsidRPr="00000000">
              <w:rPr>
                <w:sz w:val="22"/>
                <w:szCs w:val="22"/>
                <w:rtl w:val="0"/>
              </w:rPr>
              <w:t xml:space="preserve">gift cards</w:t>
            </w:r>
          </w:p>
          <w:p w:rsidR="00000000" w:rsidDel="00000000" w:rsidP="00000000" w:rsidRDefault="00000000" w:rsidRPr="00000000" w14:paraId="0000004B">
            <w:pPr>
              <w:numPr>
                <w:ilvl w:val="1"/>
                <w:numId w:val="6"/>
              </w:numPr>
              <w:ind w:left="720" w:hanging="360"/>
              <w:rPr>
                <w:sz w:val="22"/>
                <w:szCs w:val="22"/>
              </w:rPr>
            </w:pPr>
            <w:r w:rsidDel="00000000" w:rsidR="00000000" w:rsidRPr="00000000">
              <w:rPr>
                <w:sz w:val="22"/>
                <w:szCs w:val="22"/>
                <w:rtl w:val="0"/>
              </w:rPr>
              <w:t xml:space="preserve">rent</w:t>
            </w:r>
          </w:p>
          <w:p w:rsidR="00000000" w:rsidDel="00000000" w:rsidP="00000000" w:rsidRDefault="00000000" w:rsidRPr="00000000" w14:paraId="0000004C">
            <w:pPr>
              <w:numPr>
                <w:ilvl w:val="1"/>
                <w:numId w:val="6"/>
              </w:numPr>
              <w:ind w:left="720" w:hanging="360"/>
              <w:rPr>
                <w:sz w:val="22"/>
                <w:szCs w:val="22"/>
              </w:rPr>
            </w:pPr>
            <w:r w:rsidDel="00000000" w:rsidR="00000000" w:rsidRPr="00000000">
              <w:rPr>
                <w:sz w:val="22"/>
                <w:szCs w:val="22"/>
                <w:rtl w:val="0"/>
              </w:rPr>
              <w:t xml:space="preserve">equipment</w:t>
            </w:r>
          </w:p>
          <w:p w:rsidR="00000000" w:rsidDel="00000000" w:rsidP="00000000" w:rsidRDefault="00000000" w:rsidRPr="00000000" w14:paraId="0000004D">
            <w:pPr>
              <w:numPr>
                <w:ilvl w:val="1"/>
                <w:numId w:val="6"/>
              </w:numPr>
              <w:ind w:left="720" w:hanging="360"/>
              <w:rPr>
                <w:sz w:val="22"/>
                <w:szCs w:val="22"/>
              </w:rPr>
            </w:pPr>
            <w:r w:rsidDel="00000000" w:rsidR="00000000" w:rsidRPr="00000000">
              <w:rPr>
                <w:sz w:val="22"/>
                <w:szCs w:val="22"/>
                <w:rtl w:val="0"/>
              </w:rPr>
              <w:t xml:space="preserve">rainy day funds and similar financial reserve</w:t>
            </w:r>
          </w:p>
          <w:p w:rsidR="00000000" w:rsidDel="00000000" w:rsidP="00000000" w:rsidRDefault="00000000" w:rsidRPr="00000000" w14:paraId="0000004E">
            <w:pPr>
              <w:numPr>
                <w:ilvl w:val="1"/>
                <w:numId w:val="6"/>
              </w:numPr>
              <w:ind w:left="720" w:hanging="360"/>
              <w:rPr>
                <w:sz w:val="22"/>
                <w:szCs w:val="22"/>
              </w:rPr>
            </w:pPr>
            <w:r w:rsidDel="00000000" w:rsidR="00000000" w:rsidRPr="00000000">
              <w:rPr>
                <w:sz w:val="22"/>
                <w:szCs w:val="22"/>
                <w:rtl w:val="0"/>
              </w:rPr>
              <w:t xml:space="preserve">payment of interest or principal on outstanding debt instruments</w:t>
            </w:r>
          </w:p>
          <w:p w:rsidR="00000000" w:rsidDel="00000000" w:rsidP="00000000" w:rsidRDefault="00000000" w:rsidRPr="00000000" w14:paraId="0000004F">
            <w:pPr>
              <w:numPr>
                <w:ilvl w:val="1"/>
                <w:numId w:val="6"/>
              </w:numPr>
              <w:ind w:left="720" w:hanging="360"/>
              <w:rPr>
                <w:sz w:val="22"/>
                <w:szCs w:val="22"/>
              </w:rPr>
            </w:pPr>
            <w:r w:rsidDel="00000000" w:rsidR="00000000" w:rsidRPr="00000000">
              <w:rPr>
                <w:sz w:val="22"/>
                <w:szCs w:val="22"/>
                <w:rtl w:val="0"/>
              </w:rPr>
              <w:t xml:space="preserve">fees or issuance costs associated with the issuance of new debt</w:t>
            </w:r>
          </w:p>
          <w:p w:rsidR="00000000" w:rsidDel="00000000" w:rsidP="00000000" w:rsidRDefault="00000000" w:rsidRPr="00000000" w14:paraId="00000050">
            <w:pPr>
              <w:numPr>
                <w:ilvl w:val="1"/>
                <w:numId w:val="6"/>
              </w:numPr>
              <w:ind w:left="720" w:hanging="360"/>
              <w:rPr>
                <w:sz w:val="22"/>
                <w:szCs w:val="22"/>
              </w:rPr>
            </w:pPr>
            <w:r w:rsidDel="00000000" w:rsidR="00000000" w:rsidRPr="00000000">
              <w:rPr>
                <w:sz w:val="22"/>
                <w:szCs w:val="22"/>
                <w:rtl w:val="0"/>
              </w:rPr>
              <w:t xml:space="preserve">satisfaction of any obligation arising under or pursuant to a settlement agreement, judgment, consent decree, or judicially confirmed debt restructuring plan in a judicial, administrative, or regulatory proceeding, except to the extent the judgment or settlement requires the provision of services that would respond to the COVID–19 public health emergency.</w:t>
            </w:r>
          </w:p>
          <w:p w:rsidR="00000000" w:rsidDel="00000000" w:rsidP="00000000" w:rsidRDefault="00000000" w:rsidRPr="00000000" w14:paraId="00000051">
            <w:pPr>
              <w:ind w:left="720" w:firstLine="0"/>
              <w:rPr>
                <w:sz w:val="20"/>
                <w:szCs w:val="20"/>
              </w:rPr>
            </w:pPr>
            <w:r w:rsidDel="00000000" w:rsidR="00000000" w:rsidRPr="00000000">
              <w:rPr>
                <w:rtl w:val="0"/>
              </w:rPr>
            </w:r>
          </w:p>
        </w:tc>
      </w:tr>
      <w:tr>
        <w:trPr>
          <w:cantSplit w:val="0"/>
          <w:trHeight w:val="140" w:hRule="atLeast"/>
          <w:tblHeader w:val="0"/>
        </w:trPr>
        <w:tc>
          <w:tcPr>
            <w:gridSpan w:val="3"/>
            <w:shd w:fill="d9d9d9" w:val="clear"/>
            <w:vAlign w:val="center"/>
          </w:tcPr>
          <w:p w:rsidR="00000000" w:rsidDel="00000000" w:rsidP="00000000" w:rsidRDefault="00000000" w:rsidRPr="00000000" w14:paraId="00000053">
            <w:pPr>
              <w:rPr>
                <w:sz w:val="20"/>
                <w:szCs w:val="20"/>
              </w:rPr>
            </w:pPr>
            <w:r w:rsidDel="00000000" w:rsidR="00000000" w:rsidRPr="00000000">
              <w:rPr>
                <w:rtl w:val="0"/>
              </w:rPr>
            </w:r>
          </w:p>
        </w:tc>
      </w:tr>
      <w:tr>
        <w:trPr>
          <w:cantSplit w:val="0"/>
          <w:trHeight w:val="611" w:hRule="atLeast"/>
          <w:tblHeader w:val="0"/>
        </w:trPr>
        <w:tc>
          <w:tcPr>
            <w:shd w:fill="f2f2f2" w:val="clear"/>
            <w:vAlign w:val="center"/>
          </w:tcPr>
          <w:p w:rsidR="00000000" w:rsidDel="00000000" w:rsidP="00000000" w:rsidRDefault="00000000" w:rsidRPr="00000000" w14:paraId="00000056">
            <w:pPr>
              <w:jc w:val="center"/>
              <w:rPr/>
            </w:pPr>
            <w:r w:rsidDel="00000000" w:rsidR="00000000" w:rsidRPr="00000000">
              <w:rPr>
                <w:b w:val="1"/>
                <w:sz w:val="22"/>
                <w:szCs w:val="22"/>
                <w:rtl w:val="0"/>
              </w:rPr>
              <w:t xml:space="preserve">Expected Results of  Activity(s)</w:t>
            </w:r>
            <w:r w:rsidDel="00000000" w:rsidR="00000000" w:rsidRPr="00000000">
              <w:rPr>
                <w:rtl w:val="0"/>
              </w:rPr>
            </w:r>
          </w:p>
        </w:tc>
        <w:tc>
          <w:tcPr>
            <w:gridSpan w:val="2"/>
          </w:tcPr>
          <w:p w:rsidR="00000000" w:rsidDel="00000000" w:rsidP="00000000" w:rsidRDefault="00000000" w:rsidRPr="00000000" w14:paraId="00000057">
            <w:pPr>
              <w:rPr>
                <w:sz w:val="22"/>
                <w:szCs w:val="22"/>
              </w:rPr>
            </w:pPr>
            <w:r w:rsidDel="00000000" w:rsidR="00000000" w:rsidRPr="00000000">
              <w:rPr>
                <w:sz w:val="22"/>
                <w:szCs w:val="22"/>
                <w:rtl w:val="0"/>
              </w:rPr>
              <w:t xml:space="preserve">Increased public health workforce skills, knowledge, capacity and retention.</w:t>
            </w:r>
          </w:p>
        </w:tc>
      </w:tr>
      <w:tr>
        <w:trPr>
          <w:cantSplit w:val="0"/>
          <w:trHeight w:val="795" w:hRule="atLeast"/>
          <w:tblHeader w:val="0"/>
        </w:trPr>
        <w:tc>
          <w:tcPr>
            <w:shd w:fill="f2f2f2" w:val="clear"/>
            <w:vAlign w:val="center"/>
          </w:tcPr>
          <w:p w:rsidR="00000000" w:rsidDel="00000000" w:rsidP="00000000" w:rsidRDefault="00000000" w:rsidRPr="00000000" w14:paraId="00000059">
            <w:pPr>
              <w:jc w:val="center"/>
              <w:rPr/>
            </w:pPr>
            <w:r w:rsidDel="00000000" w:rsidR="00000000" w:rsidRPr="00000000">
              <w:rPr>
                <w:b w:val="1"/>
                <w:sz w:val="22"/>
                <w:szCs w:val="22"/>
                <w:rtl w:val="0"/>
              </w:rPr>
              <w:t xml:space="preserve">Measurement of Expected Results</w:t>
            </w:r>
            <w:r w:rsidDel="00000000" w:rsidR="00000000" w:rsidRPr="00000000">
              <w:rPr>
                <w:rtl w:val="0"/>
              </w:rPr>
            </w:r>
          </w:p>
        </w:tc>
        <w:tc>
          <w:tcPr>
            <w:gridSpan w:val="2"/>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sz w:val="22"/>
                <w:szCs w:val="22"/>
                <w:rtl w:val="0"/>
              </w:rPr>
              <w:t xml:space="preserve">Semi-annual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progress reports from contract execution to June 30, 2023.</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Number of staff hired</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Number of staff trained</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Number of staff receiving retention efforts</w:t>
            </w:r>
          </w:p>
        </w:tc>
      </w:tr>
      <w:tr>
        <w:trPr>
          <w:cantSplit w:val="0"/>
          <w:tblHeader w:val="0"/>
        </w:trPr>
        <w:tc>
          <w:tcPr>
            <w:gridSpan w:val="2"/>
            <w:shd w:fill="ffffff" w:val="clear"/>
            <w:vAlign w:val="center"/>
          </w:tcPr>
          <w:p w:rsidR="00000000" w:rsidDel="00000000" w:rsidP="00000000" w:rsidRDefault="00000000" w:rsidRPr="00000000" w14:paraId="0000005F">
            <w:pPr>
              <w:jc w:val="center"/>
              <w:rPr>
                <w:color w:val="0070c0"/>
              </w:rPr>
            </w:pPr>
            <w:r w:rsidDel="00000000" w:rsidR="00000000" w:rsidRPr="00000000">
              <w:rPr>
                <w:rtl w:val="0"/>
              </w:rPr>
            </w:r>
          </w:p>
        </w:tc>
        <w:tc>
          <w:tcPr>
            <w:shd w:fill="f2f2f2" w:val="clear"/>
          </w:tcPr>
          <w:p w:rsidR="00000000" w:rsidDel="00000000" w:rsidP="00000000" w:rsidRDefault="00000000" w:rsidRPr="00000000" w14:paraId="00000061">
            <w:pPr>
              <w:jc w:val="center"/>
              <w:rPr/>
            </w:pPr>
            <w:r w:rsidDel="00000000" w:rsidR="00000000" w:rsidRPr="00000000">
              <w:rPr>
                <w:b w:val="1"/>
                <w:sz w:val="22"/>
                <w:szCs w:val="22"/>
                <w:rtl w:val="0"/>
              </w:rPr>
              <w:t xml:space="preserve">Completion Date</w:t>
            </w:r>
            <w:r w:rsidDel="00000000" w:rsidR="00000000" w:rsidRPr="00000000">
              <w:rPr>
                <w:rtl w:val="0"/>
              </w:rPr>
            </w:r>
          </w:p>
        </w:tc>
      </w:tr>
      <w:tr>
        <w:trPr>
          <w:cantSplit w:val="0"/>
          <w:trHeight w:val="818" w:hRule="atLeast"/>
          <w:tblHeader w:val="0"/>
        </w:trPr>
        <w:tc>
          <w:tcPr>
            <w:vMerge w:val="restart"/>
            <w:shd w:fill="f2f2f2" w:val="clear"/>
            <w:vAlign w:val="center"/>
          </w:tcPr>
          <w:p w:rsidR="00000000" w:rsidDel="00000000" w:rsidP="00000000" w:rsidRDefault="00000000" w:rsidRPr="00000000" w14:paraId="00000062">
            <w:pPr>
              <w:jc w:val="center"/>
              <w:rPr>
                <w:b w:val="1"/>
                <w:sz w:val="22"/>
                <w:szCs w:val="22"/>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sz w:val="22"/>
                <w:szCs w:val="22"/>
                <w:rtl w:val="0"/>
              </w:rPr>
              <w:t xml:space="preserve">Deliverables</w:t>
            </w:r>
            <w:r w:rsidDel="00000000" w:rsidR="00000000" w:rsidRPr="00000000">
              <w:rPr>
                <w:rtl w:val="0"/>
              </w:rPr>
            </w:r>
          </w:p>
        </w:tc>
        <w:tc>
          <w:tcPr/>
          <w:p w:rsidR="00000000" w:rsidDel="00000000" w:rsidP="00000000" w:rsidRDefault="00000000" w:rsidRPr="00000000" w14:paraId="00000064">
            <w:pPr>
              <w:numPr>
                <w:ilvl w:val="0"/>
                <w:numId w:val="8"/>
              </w:numPr>
              <w:ind w:left="720" w:hanging="360"/>
              <w:rPr>
                <w:sz w:val="22"/>
                <w:szCs w:val="22"/>
              </w:rPr>
            </w:pPr>
            <w:r w:rsidDel="00000000" w:rsidR="00000000" w:rsidRPr="00000000">
              <w:rPr>
                <w:sz w:val="22"/>
                <w:szCs w:val="22"/>
                <w:rtl w:val="0"/>
              </w:rPr>
              <w:t xml:space="preserve">The Contractor shall create a formal agreement with the CBO </w:t>
            </w:r>
          </w:p>
        </w:tc>
        <w:tc>
          <w:tcPr/>
          <w:p w:rsidR="00000000" w:rsidDel="00000000" w:rsidP="00000000" w:rsidRDefault="00000000" w:rsidRPr="00000000" w14:paraId="00000065">
            <w:pPr>
              <w:rPr>
                <w:sz w:val="22"/>
                <w:szCs w:val="22"/>
              </w:rPr>
            </w:pPr>
            <w:r w:rsidDel="00000000" w:rsidR="00000000" w:rsidRPr="00000000">
              <w:rPr>
                <w:sz w:val="22"/>
                <w:szCs w:val="22"/>
                <w:rtl w:val="0"/>
              </w:rPr>
              <w:t xml:space="preserve">No later than 45 days after PO execution.  </w:t>
            </w:r>
          </w:p>
        </w:tc>
      </w:tr>
      <w:tr>
        <w:trPr>
          <w:cantSplit w:val="0"/>
          <w:trHeight w:val="818" w:hRule="atLeast"/>
          <w:tblHeader w:val="0"/>
        </w:trPr>
        <w:tc>
          <w:tcPr>
            <w:vMerge w:val="continue"/>
            <w:shd w:fill="f2f2f2" w:val="clear"/>
            <w:vAlign w:val="center"/>
          </w:tcPr>
          <w:p w:rsidR="00000000" w:rsidDel="00000000" w:rsidP="00000000" w:rsidRDefault="00000000" w:rsidRPr="00000000" w14:paraId="00000066">
            <w:pPr>
              <w:jc w:val="center"/>
              <w:rPr>
                <w:b w:val="1"/>
                <w:sz w:val="22"/>
                <w:szCs w:val="22"/>
              </w:rPr>
            </w:pPr>
            <w:r w:rsidDel="00000000" w:rsidR="00000000" w:rsidRPr="00000000">
              <w:rPr>
                <w:rtl w:val="0"/>
              </w:rPr>
            </w:r>
          </w:p>
        </w:tc>
        <w:tc>
          <w:tcPr/>
          <w:p w:rsidR="00000000" w:rsidDel="00000000" w:rsidP="00000000" w:rsidRDefault="00000000" w:rsidRPr="00000000" w14:paraId="00000067">
            <w:pPr>
              <w:numPr>
                <w:ilvl w:val="0"/>
                <w:numId w:val="8"/>
              </w:numPr>
              <w:ind w:left="720" w:hanging="360"/>
              <w:rPr>
                <w:sz w:val="22"/>
                <w:szCs w:val="22"/>
              </w:rPr>
            </w:pPr>
            <w:r w:rsidDel="00000000" w:rsidR="00000000" w:rsidRPr="00000000">
              <w:rPr>
                <w:sz w:val="22"/>
                <w:szCs w:val="22"/>
                <w:rtl w:val="0"/>
              </w:rPr>
              <w:t xml:space="preserve">The Contractor shall create a project budget and submit the budget electronically to the CDPHE Contract Monitor.</w:t>
            </w:r>
          </w:p>
        </w:tc>
        <w:tc>
          <w:tcPr/>
          <w:p w:rsidR="00000000" w:rsidDel="00000000" w:rsidP="00000000" w:rsidRDefault="00000000" w:rsidRPr="00000000" w14:paraId="00000068">
            <w:pPr>
              <w:rPr>
                <w:sz w:val="22"/>
                <w:szCs w:val="22"/>
              </w:rPr>
            </w:pPr>
            <w:r w:rsidDel="00000000" w:rsidR="00000000" w:rsidRPr="00000000">
              <w:rPr>
                <w:sz w:val="22"/>
                <w:szCs w:val="22"/>
                <w:rtl w:val="0"/>
              </w:rPr>
              <w:t xml:space="preserve">No later than 45 days after PO execution</w:t>
            </w:r>
          </w:p>
        </w:tc>
      </w:tr>
      <w:tr>
        <w:trPr>
          <w:cantSplit w:val="0"/>
          <w:trHeight w:val="818" w:hRule="atLeast"/>
          <w:tblHeader w:val="0"/>
        </w:trPr>
        <w:tc>
          <w:tcPr>
            <w:vMerge w:val="continue"/>
            <w:shd w:fill="f2f2f2" w:val="clear"/>
            <w:vAlign w:val="center"/>
          </w:tcPr>
          <w:p w:rsidR="00000000" w:rsidDel="00000000" w:rsidP="00000000" w:rsidRDefault="00000000" w:rsidRPr="00000000" w14:paraId="00000069">
            <w:pPr>
              <w:spacing w:after="0" w:before="0" w:line="240" w:lineRule="auto"/>
              <w:ind w:left="0" w:firstLine="0"/>
              <w:jc w:val="center"/>
              <w:rPr/>
            </w:pPr>
            <w:r w:rsidDel="00000000" w:rsidR="00000000" w:rsidRPr="00000000">
              <w:rPr>
                <w:rtl w:val="0"/>
              </w:rPr>
            </w:r>
          </w:p>
        </w:tc>
        <w:tc>
          <w:tcPr/>
          <w:p w:rsidR="00000000" w:rsidDel="00000000" w:rsidP="00000000" w:rsidRDefault="00000000" w:rsidRPr="00000000" w14:paraId="0000006A">
            <w:pPr>
              <w:numPr>
                <w:ilvl w:val="0"/>
                <w:numId w:val="8"/>
              </w:numPr>
              <w:ind w:left="720" w:hanging="360"/>
              <w:rPr>
                <w:sz w:val="22"/>
                <w:szCs w:val="22"/>
              </w:rPr>
            </w:pPr>
            <w:r w:rsidDel="00000000" w:rsidR="00000000" w:rsidRPr="00000000">
              <w:rPr>
                <w:sz w:val="22"/>
                <w:szCs w:val="22"/>
                <w:rtl w:val="0"/>
              </w:rPr>
              <w:t xml:space="preserve">The Contractor shall attend a post award meeting scheduled by CDPHE.</w:t>
            </w:r>
          </w:p>
        </w:tc>
        <w:tc>
          <w:tcPr/>
          <w:p w:rsidR="00000000" w:rsidDel="00000000" w:rsidP="00000000" w:rsidRDefault="00000000" w:rsidRPr="00000000" w14:paraId="0000006B">
            <w:pPr>
              <w:rPr>
                <w:sz w:val="22"/>
                <w:szCs w:val="22"/>
              </w:rPr>
            </w:pPr>
            <w:r w:rsidDel="00000000" w:rsidR="00000000" w:rsidRPr="00000000">
              <w:rPr>
                <w:sz w:val="22"/>
                <w:szCs w:val="22"/>
                <w:rtl w:val="0"/>
              </w:rPr>
              <w:t xml:space="preserve">No later than 30 days after PO execution. </w:t>
            </w:r>
          </w:p>
        </w:tc>
      </w:tr>
      <w:tr>
        <w:trPr>
          <w:cantSplit w:val="0"/>
          <w:trHeight w:val="980" w:hRule="atLeast"/>
          <w:tblHeader w:val="0"/>
        </w:trPr>
        <w:tc>
          <w:tcPr>
            <w:vMerge w:val="continue"/>
            <w:shd w:fill="f2f2f2"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D">
            <w:pPr>
              <w:numPr>
                <w:ilvl w:val="0"/>
                <w:numId w:val="8"/>
              </w:numPr>
              <w:ind w:left="720" w:hanging="360"/>
              <w:rPr>
                <w:sz w:val="22"/>
                <w:szCs w:val="22"/>
              </w:rPr>
            </w:pPr>
            <w:r w:rsidDel="00000000" w:rsidR="00000000" w:rsidRPr="00000000">
              <w:rPr>
                <w:sz w:val="22"/>
                <w:szCs w:val="22"/>
                <w:rtl w:val="0"/>
              </w:rPr>
              <w:t xml:space="preserve">The Contractor shall submit the mid-year progress report electronically to the director of OPHP.</w:t>
            </w:r>
          </w:p>
        </w:tc>
        <w:tc>
          <w:tcPr/>
          <w:p w:rsidR="00000000" w:rsidDel="00000000" w:rsidP="00000000" w:rsidRDefault="00000000" w:rsidRPr="00000000" w14:paraId="0000006E">
            <w:pPr>
              <w:rPr>
                <w:sz w:val="22"/>
                <w:szCs w:val="22"/>
              </w:rPr>
            </w:pPr>
            <w:r w:rsidDel="00000000" w:rsidR="00000000" w:rsidRPr="00000000">
              <w:rPr>
                <w:sz w:val="22"/>
                <w:szCs w:val="22"/>
                <w:rtl w:val="0"/>
              </w:rPr>
              <w:t xml:space="preserve">No later than January 15, 2023.</w:t>
            </w:r>
          </w:p>
        </w:tc>
      </w:tr>
      <w:tr>
        <w:trPr>
          <w:cantSplit w:val="0"/>
          <w:trHeight w:val="980" w:hRule="atLeast"/>
          <w:tblHeader w:val="0"/>
        </w:trPr>
        <w:tc>
          <w:tcPr>
            <w:vMerge w:val="continue"/>
            <w:shd w:fill="f2f2f2"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0">
            <w:pPr>
              <w:numPr>
                <w:ilvl w:val="0"/>
                <w:numId w:val="8"/>
              </w:numPr>
              <w:ind w:left="720" w:hanging="360"/>
              <w:rPr>
                <w:sz w:val="22"/>
                <w:szCs w:val="22"/>
              </w:rPr>
            </w:pPr>
            <w:r w:rsidDel="00000000" w:rsidR="00000000" w:rsidRPr="00000000">
              <w:rPr>
                <w:sz w:val="22"/>
                <w:szCs w:val="22"/>
                <w:rtl w:val="0"/>
              </w:rPr>
              <w:t xml:space="preserve">The Contractor shall submit the final progress report electronically to the director of OPHP.</w:t>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No later than June 15, 2023.</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left="720" w:firstLine="0"/>
        <w:jc w:val="both"/>
        <w:rPr>
          <w:b w:val="1"/>
          <w:i w:val="1"/>
          <w:color w:val="0070c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b w:val="1"/>
          <w:color w:val="ff0000"/>
          <w:sz w:val="20"/>
          <w:szCs w:val="20"/>
        </w:rPr>
      </w:pP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ind w:left="720" w:hanging="576"/>
        <w:rPr>
          <w:b w:val="1"/>
          <w:color w:val="000000"/>
          <w:sz w:val="22"/>
          <w:szCs w:val="22"/>
        </w:rPr>
      </w:pPr>
      <w:r w:rsidDel="00000000" w:rsidR="00000000" w:rsidRPr="00000000">
        <w:rPr>
          <w:b w:val="1"/>
          <w:color w:val="000000"/>
          <w:sz w:val="22"/>
          <w:szCs w:val="22"/>
          <w:rtl w:val="0"/>
        </w:rPr>
        <w:t xml:space="preserve">Monitoring:</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rPr>
          <w:b w:val="1"/>
          <w:color w:val="000000"/>
          <w:sz w:val="22"/>
          <w:szCs w:val="22"/>
        </w:rPr>
      </w:pPr>
      <w:r w:rsidDel="00000000" w:rsidR="00000000" w:rsidRPr="00000000">
        <w:rPr>
          <w:color w:val="000000"/>
          <w:sz w:val="22"/>
          <w:szCs w:val="22"/>
          <w:rtl w:val="0"/>
        </w:rPr>
        <w:t xml:space="preserve">CDPHE’s monitoring of this contract for compliance with performance requirements will be conducted throughout the contract period by the Office of Public Health Practice, Planning, and Local Partnerships’ Contract Monitor.  Methods used will include a review of documentation determined by CDPHE to be reflective of performance to include progress </w:t>
      </w:r>
      <w:r w:rsidDel="00000000" w:rsidR="00000000" w:rsidRPr="00000000">
        <w:rPr>
          <w:sz w:val="22"/>
          <w:szCs w:val="22"/>
          <w:rtl w:val="0"/>
        </w:rPr>
        <w:t xml:space="preserve">reports, site</w:t>
      </w:r>
      <w:r w:rsidDel="00000000" w:rsidR="00000000" w:rsidRPr="00000000">
        <w:rPr>
          <w:color w:val="000000"/>
          <w:sz w:val="22"/>
          <w:szCs w:val="22"/>
          <w:rtl w:val="0"/>
        </w:rPr>
        <w:t xml:space="preserve"> visits, and other fiscal and programmatic documentation as applicable. The Contractor’s performance will be evaluated at set intervals and communicated to the contractor. A Final Contractor Performance Evaluation will be conducted at the end of the life of the contract.</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576"/>
        <w:rPr>
          <w:b w:val="1"/>
          <w:color w:val="000000"/>
          <w:sz w:val="22"/>
          <w:szCs w:val="22"/>
        </w:rPr>
      </w:pPr>
      <w:r w:rsidDel="00000000" w:rsidR="00000000" w:rsidRPr="00000000">
        <w:rPr>
          <w:b w:val="1"/>
          <w:color w:val="000000"/>
          <w:sz w:val="22"/>
          <w:szCs w:val="22"/>
          <w:rtl w:val="0"/>
        </w:rPr>
        <w:t xml:space="preserve">Resolution of Non-Compliance:</w:t>
      </w:r>
    </w:p>
    <w:p w:rsidR="00000000" w:rsidDel="00000000" w:rsidP="00000000" w:rsidRDefault="00000000" w:rsidRPr="00000000" w14:paraId="00000078">
      <w:pPr>
        <w:ind w:left="720" w:firstLine="0"/>
        <w:jc w:val="both"/>
        <w:rPr>
          <w:sz w:val="22"/>
          <w:szCs w:val="22"/>
        </w:rPr>
      </w:pPr>
      <w:r w:rsidDel="00000000" w:rsidR="00000000" w:rsidRPr="00000000">
        <w:rPr>
          <w:sz w:val="22"/>
          <w:szCs w:val="22"/>
          <w:rtl w:val="0"/>
        </w:rPr>
        <w:t xml:space="preserve">The Contractor will be notified in writing within </w:t>
      </w:r>
      <w:r w:rsidDel="00000000" w:rsidR="00000000" w:rsidRPr="00000000">
        <w:rPr>
          <w:b w:val="1"/>
          <w:sz w:val="22"/>
          <w:szCs w:val="22"/>
          <w:rtl w:val="0"/>
        </w:rPr>
        <w:t xml:space="preserve">(7)</w:t>
      </w:r>
      <w:r w:rsidDel="00000000" w:rsidR="00000000" w:rsidRPr="00000000">
        <w:rPr>
          <w:sz w:val="22"/>
          <w:szCs w:val="22"/>
          <w:rtl w:val="0"/>
        </w:rPr>
        <w:t xml:space="preserve"> calendar days</w:t>
      </w:r>
      <w:r w:rsidDel="00000000" w:rsidR="00000000" w:rsidRPr="00000000">
        <w:rPr>
          <w:b w:val="1"/>
          <w:sz w:val="22"/>
          <w:szCs w:val="22"/>
          <w:rtl w:val="0"/>
        </w:rPr>
        <w:t xml:space="preserve"> </w:t>
      </w:r>
      <w:r w:rsidDel="00000000" w:rsidR="00000000" w:rsidRPr="00000000">
        <w:rPr>
          <w:sz w:val="22"/>
          <w:szCs w:val="22"/>
          <w:rtl w:val="0"/>
        </w:rPr>
        <w:t xml:space="preserve">of discovery of a compliance issue.  Within </w:t>
      </w:r>
      <w:r w:rsidDel="00000000" w:rsidR="00000000" w:rsidRPr="00000000">
        <w:rPr>
          <w:b w:val="1"/>
          <w:sz w:val="22"/>
          <w:szCs w:val="22"/>
          <w:rtl w:val="0"/>
        </w:rPr>
        <w:t xml:space="preserve">(30) </w:t>
      </w:r>
      <w:r w:rsidDel="00000000" w:rsidR="00000000" w:rsidRPr="00000000">
        <w:rPr>
          <w:sz w:val="22"/>
          <w:szCs w:val="22"/>
          <w:rtl w:val="0"/>
        </w:rPr>
        <w:t xml:space="preserve">calendar days of discovery, the Contractor and the State will collaborate, when appropriate, to determine the action(s) necessary to rectify the compliance issue and determine when the action(s) must be completed.  The action(s) and timeline for completion will be documented in writing and agreed to by both parties.  If extenuating circumstances arise that requires an extension to the timeline, the Contractor must email a request to the Contract Monitor and receive approval for a new due date. The State will oversee the completion/implementation of the action(s) to ensure timelines are met and the issue(s) is resolved.   If the Contractor demonstrates inaction or disregard for the agreed upon compliance resolution plan, the State may exercise its rights under the provisions of this contract.  </w:t>
      </w:r>
    </w:p>
    <w:sectPr>
      <w:headerReference r:id="rId8" w:type="default"/>
      <w:footerReference r:id="rId9" w:type="default"/>
      <w:pgSz w:h="15840" w:w="12240" w:orient="portrait"/>
      <w:pgMar w:bottom="1440" w:top="144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jc w:val="center"/>
      <w:rPr>
        <w:color w:val="000000"/>
        <w:sz w:val="16"/>
        <w:szCs w:val="16"/>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3</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color w:val="000000"/>
        <w:sz w:val="16"/>
        <w:szCs w:val="16"/>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jc w:val="right"/>
      <w:rPr>
        <w:b w:val="1"/>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576"/>
      </w:pPr>
      <w:rPr>
        <w:rFonts w:ascii="Times New Roman" w:cs="Times New Roman" w:eastAsia="Times New Roman" w:hAnsi="Times New Roman"/>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4BAB"/>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semiHidden w:val="1"/>
    <w:rsid w:val="00064BAB"/>
    <w:pPr>
      <w:tabs>
        <w:tab w:val="center" w:pos="4320"/>
        <w:tab w:val="right" w:pos="8640"/>
      </w:tabs>
    </w:pPr>
  </w:style>
  <w:style w:type="character" w:styleId="HeaderChar" w:customStyle="1">
    <w:name w:val="Header Char"/>
    <w:basedOn w:val="DefaultParagraphFont"/>
    <w:link w:val="Header"/>
    <w:uiPriority w:val="99"/>
    <w:semiHidden w:val="1"/>
    <w:rsid w:val="00064BAB"/>
    <w:rPr>
      <w:rFonts w:ascii="Times New Roman" w:cs="Times New Roman" w:eastAsia="Times New Roman" w:hAnsi="Times New Roman"/>
      <w:sz w:val="24"/>
      <w:szCs w:val="24"/>
    </w:rPr>
  </w:style>
  <w:style w:type="paragraph" w:styleId="BodyText">
    <w:name w:val="Body Text"/>
    <w:basedOn w:val="Normal"/>
    <w:link w:val="BodyTextChar"/>
    <w:semiHidden w:val="1"/>
    <w:rsid w:val="00064BAB"/>
    <w:rPr>
      <w:sz w:val="20"/>
    </w:rPr>
  </w:style>
  <w:style w:type="character" w:styleId="BodyTextChar" w:customStyle="1">
    <w:name w:val="Body Text Char"/>
    <w:basedOn w:val="DefaultParagraphFont"/>
    <w:link w:val="BodyText"/>
    <w:semiHidden w:val="1"/>
    <w:rsid w:val="00064BAB"/>
    <w:rPr>
      <w:rFonts w:ascii="Times New Roman" w:cs="Times New Roman" w:eastAsia="Times New Roman" w:hAnsi="Times New Roman"/>
      <w:sz w:val="20"/>
      <w:szCs w:val="24"/>
    </w:rPr>
  </w:style>
  <w:style w:type="paragraph" w:styleId="ListParagraph">
    <w:name w:val="List Paragraph"/>
    <w:basedOn w:val="Normal"/>
    <w:uiPriority w:val="34"/>
    <w:qFormat w:val="1"/>
    <w:rsid w:val="00064BAB"/>
    <w:pPr>
      <w:spacing w:after="200" w:line="276" w:lineRule="auto"/>
      <w:ind w:left="720"/>
      <w:contextualSpacing w:val="1"/>
      <w:jc w:val="both"/>
    </w:pPr>
    <w:rPr>
      <w:rFonts w:ascii="Calibri" w:hAnsi="Calibri"/>
      <w:sz w:val="20"/>
      <w:szCs w:val="20"/>
      <w:lang w:bidi="en-US"/>
    </w:rPr>
  </w:style>
  <w:style w:type="paragraph" w:styleId="Footer">
    <w:name w:val="footer"/>
    <w:basedOn w:val="Normal"/>
    <w:link w:val="FooterChar"/>
    <w:uiPriority w:val="99"/>
    <w:unhideWhenUsed w:val="1"/>
    <w:rsid w:val="00064BAB"/>
    <w:pPr>
      <w:tabs>
        <w:tab w:val="center" w:pos="4680"/>
        <w:tab w:val="right" w:pos="9360"/>
      </w:tabs>
    </w:pPr>
  </w:style>
  <w:style w:type="character" w:styleId="FooterChar" w:customStyle="1">
    <w:name w:val="Footer Char"/>
    <w:basedOn w:val="DefaultParagraphFont"/>
    <w:link w:val="Footer"/>
    <w:uiPriority w:val="99"/>
    <w:rsid w:val="00064BAB"/>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064BAB"/>
    <w:rPr>
      <w:color w:val="808080"/>
    </w:rPr>
  </w:style>
  <w:style w:type="character" w:styleId="Style53" w:customStyle="1">
    <w:name w:val="Style53"/>
    <w:basedOn w:val="DefaultParagraphFont"/>
    <w:uiPriority w:val="1"/>
    <w:rsid w:val="00017549"/>
    <w:rPr>
      <w:rFonts w:ascii="Times New Roman" w:cs="Times New Roman" w:hAnsi="Times New Roman" w:hint="default"/>
      <w:b w:val="1"/>
      <w:bCs w:val="0"/>
      <w:sz w:val="20"/>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857116"/>
    <w:rPr>
      <w:color w:val="0563c1" w:themeColor="hyperlink"/>
      <w:u w:val="single"/>
    </w:rPr>
  </w:style>
  <w:style w:type="character" w:styleId="CommentReference">
    <w:name w:val="annotation reference"/>
    <w:basedOn w:val="DefaultParagraphFont"/>
    <w:uiPriority w:val="99"/>
    <w:semiHidden w:val="1"/>
    <w:unhideWhenUsed w:val="1"/>
    <w:rsid w:val="003D69B3"/>
    <w:rPr>
      <w:sz w:val="16"/>
      <w:szCs w:val="16"/>
    </w:rPr>
  </w:style>
  <w:style w:type="paragraph" w:styleId="CommentText">
    <w:name w:val="annotation text"/>
    <w:basedOn w:val="Normal"/>
    <w:link w:val="CommentTextChar"/>
    <w:uiPriority w:val="99"/>
    <w:unhideWhenUsed w:val="1"/>
    <w:rsid w:val="003D69B3"/>
    <w:rPr>
      <w:sz w:val="20"/>
      <w:szCs w:val="20"/>
    </w:rPr>
  </w:style>
  <w:style w:type="character" w:styleId="CommentTextChar" w:customStyle="1">
    <w:name w:val="Comment Text Char"/>
    <w:basedOn w:val="DefaultParagraphFont"/>
    <w:link w:val="CommentText"/>
    <w:uiPriority w:val="99"/>
    <w:rsid w:val="003D69B3"/>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3D69B3"/>
    <w:rPr>
      <w:b w:val="1"/>
      <w:bCs w:val="1"/>
    </w:rPr>
  </w:style>
  <w:style w:type="character" w:styleId="CommentSubjectChar" w:customStyle="1">
    <w:name w:val="Comment Subject Char"/>
    <w:basedOn w:val="CommentTextChar"/>
    <w:link w:val="CommentSubject"/>
    <w:uiPriority w:val="99"/>
    <w:semiHidden w:val="1"/>
    <w:rsid w:val="003D69B3"/>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3D69B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69B3"/>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AF45CA"/>
  </w:style>
  <w:style w:type="character" w:styleId="FollowedHyperlink">
    <w:name w:val="FollowedHyperlink"/>
    <w:basedOn w:val="DefaultParagraphFont"/>
    <w:uiPriority w:val="99"/>
    <w:semiHidden w:val="1"/>
    <w:unhideWhenUsed w:val="1"/>
    <w:rsid w:val="00AF45C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pr/readiness/00_docs/CDC_Crisis_Response_COVID_19_Funding_PH_Workforce_Guidance_May_2021.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R3eewv1/H545/R1Yv3xFhFNA==">AMUW2mXine3UObd91Srqyr+k9tjOrUGFrC6G2nNObKVJgoU5S+faT+Ol/JL/iRC2CUzfaE93FIRZb+n4ZsSNWJlgqKXGcEgEDle8aAJx6FYm/UVxK77+kvERGNPcu/pkb+noIaaD+0sIsZI8mpPdE2Uw9TFUc0GFwU/zbonbz1f6y/wBGyB98i4=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2022-01-07T23:34:00Z</dcterms:created>
  <dc:creator>Williams, Leslie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0x0101001B387BC075D96A4085BB99EF08D348D4</vt:lpwstr>
  </property>
  <property fmtid="{D5CDD505-2E9C-101B-9397-08002B2CF9AE}" pid="3" name="TaxKeyword">
    <vt:lpwstr>60;#Statement of work|1eb084ff-58ef-435a-9dd7-fdc2e3ba7b32;#57;#Scope of work|e373cc5e-834d-48c6-b78d-53a074b2ff62</vt:lpwstr>
  </property>
</Properties>
</file>